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5"/>
        <w:tblW w:w="5001" w:type="pct"/>
        <w:tblLook w:val="04A0" w:firstRow="1" w:lastRow="0" w:firstColumn="1" w:lastColumn="0" w:noHBand="0" w:noVBand="1"/>
      </w:tblPr>
      <w:tblGrid>
        <w:gridCol w:w="1651"/>
        <w:gridCol w:w="982"/>
        <w:gridCol w:w="988"/>
        <w:gridCol w:w="988"/>
        <w:gridCol w:w="1084"/>
        <w:gridCol w:w="973"/>
        <w:gridCol w:w="973"/>
        <w:gridCol w:w="889"/>
        <w:gridCol w:w="901"/>
        <w:gridCol w:w="901"/>
        <w:gridCol w:w="984"/>
        <w:gridCol w:w="891"/>
        <w:gridCol w:w="974"/>
      </w:tblGrid>
      <w:tr w:rsidR="00135E9D" w:rsidTr="00DE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7" w:type="pct"/>
            <w:noWrap/>
          </w:tcPr>
          <w:p w:rsidR="00694B2B" w:rsidRDefault="007D1FDC" w:rsidP="00694B2B">
            <w:pPr>
              <w:jc w:val="center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FY </w:t>
            </w:r>
            <w:r w:rsidR="00694B2B">
              <w:rPr>
                <w:rFonts w:asciiTheme="minorHAnsi" w:eastAsiaTheme="minorEastAsia" w:hAnsiTheme="minorHAnsi" w:cstheme="minorBidi"/>
                <w:color w:val="000000"/>
              </w:rPr>
              <w:t>2018/2019</w:t>
            </w:r>
            <w:r w:rsidR="00694B2B">
              <w:rPr>
                <w:rFonts w:asciiTheme="minorHAnsi" w:eastAsiaTheme="minorEastAsia" w:hAnsiTheme="minorHAnsi" w:cstheme="minorBidi"/>
                <w:color w:val="000000"/>
              </w:rPr>
              <w:br/>
            </w:r>
            <w:r w:rsidR="005249D7">
              <w:rPr>
                <w:rFonts w:asciiTheme="minorHAnsi" w:eastAsiaTheme="minorEastAsia" w:hAnsiTheme="minorHAnsi" w:cstheme="minorBidi"/>
                <w:b w:val="0"/>
                <w:color w:val="000000"/>
              </w:rPr>
              <w:t xml:space="preserve">OHYC </w:t>
            </w:r>
            <w:r w:rsidR="00694B2B" w:rsidRPr="00694B2B">
              <w:rPr>
                <w:rFonts w:asciiTheme="minorHAnsi" w:eastAsiaTheme="minorEastAsia" w:hAnsiTheme="minorHAnsi" w:cstheme="minorBidi"/>
                <w:b w:val="0"/>
                <w:color w:val="000000"/>
              </w:rPr>
              <w:t>PROJECT</w:t>
            </w:r>
            <w:r w:rsidR="00694B2B" w:rsidRPr="00694B2B">
              <w:rPr>
                <w:rFonts w:asciiTheme="minorHAnsi" w:eastAsiaTheme="minorEastAsia" w:hAnsiTheme="minorHAnsi" w:cstheme="minorBidi"/>
                <w:b w:val="0"/>
                <w:color w:val="000000"/>
              </w:rPr>
              <w:br/>
              <w:t>SCHEDULE</w:t>
            </w:r>
          </w:p>
        </w:tc>
        <w:tc>
          <w:tcPr>
            <w:tcW w:w="378" w:type="pct"/>
          </w:tcPr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July </w:t>
            </w:r>
          </w:p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‘18</w:t>
            </w:r>
          </w:p>
        </w:tc>
        <w:tc>
          <w:tcPr>
            <w:tcW w:w="378" w:type="pct"/>
            <w:shd w:val="clear" w:color="auto" w:fill="DAEEF3" w:themeFill="accent5" w:themeFillTint="33"/>
          </w:tcPr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Aug</w:t>
            </w:r>
          </w:p>
          <w:p w:rsidR="00694B2B" w:rsidRDefault="009A5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’</w:t>
            </w:r>
            <w:r w:rsidR="00694B2B">
              <w:rPr>
                <w:rFonts w:asciiTheme="minorHAnsi" w:eastAsiaTheme="minorEastAsia" w:hAnsiTheme="minorHAnsi" w:cstheme="minorBidi"/>
                <w:color w:val="000000"/>
              </w:rPr>
              <w:t>18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</w:tc>
        <w:tc>
          <w:tcPr>
            <w:tcW w:w="378" w:type="pct"/>
          </w:tcPr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Sept</w:t>
            </w:r>
          </w:p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‘18</w:t>
            </w:r>
          </w:p>
        </w:tc>
        <w:tc>
          <w:tcPr>
            <w:tcW w:w="378" w:type="pct"/>
            <w:shd w:val="clear" w:color="auto" w:fill="DAEEF3" w:themeFill="accent5" w:themeFillTint="33"/>
          </w:tcPr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Oct</w:t>
            </w:r>
          </w:p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‘18</w:t>
            </w:r>
          </w:p>
        </w:tc>
        <w:tc>
          <w:tcPr>
            <w:tcW w:w="370" w:type="pct"/>
          </w:tcPr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Nov</w:t>
            </w:r>
          </w:p>
          <w:p w:rsidR="00694B2B" w:rsidRDefault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‘18</w:t>
            </w:r>
          </w:p>
        </w:tc>
        <w:tc>
          <w:tcPr>
            <w:tcW w:w="370" w:type="pct"/>
            <w:shd w:val="clear" w:color="auto" w:fill="DAEEF3" w:themeFill="accent5" w:themeFillTint="33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Dec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‘18</w:t>
            </w:r>
          </w:p>
        </w:tc>
        <w:tc>
          <w:tcPr>
            <w:tcW w:w="345" w:type="pct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Jan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  <w:tc>
          <w:tcPr>
            <w:tcW w:w="345" w:type="pct"/>
            <w:shd w:val="clear" w:color="auto" w:fill="DAEEF3" w:themeFill="accent5" w:themeFillTint="33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Feb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  <w:tc>
          <w:tcPr>
            <w:tcW w:w="345" w:type="pct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Mar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  <w:tc>
          <w:tcPr>
            <w:tcW w:w="373" w:type="pct"/>
            <w:shd w:val="clear" w:color="auto" w:fill="DAEEF3" w:themeFill="accent5" w:themeFillTint="33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Apr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  <w:tc>
          <w:tcPr>
            <w:tcW w:w="341" w:type="pct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May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  <w:tc>
          <w:tcPr>
            <w:tcW w:w="374" w:type="pct"/>
            <w:shd w:val="clear" w:color="auto" w:fill="DAEEF3" w:themeFill="accent5" w:themeFillTint="33"/>
          </w:tcPr>
          <w:p w:rsid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 w:rsidRPr="00694B2B">
              <w:rPr>
                <w:rFonts w:asciiTheme="minorHAnsi" w:eastAsiaTheme="minorEastAsia" w:hAnsiTheme="minorHAnsi"/>
                <w:color w:val="000000"/>
              </w:rPr>
              <w:t>June</w:t>
            </w:r>
          </w:p>
          <w:p w:rsidR="00694B2B" w:rsidRPr="00694B2B" w:rsidRDefault="00694B2B" w:rsidP="00694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Theme="minorEastAsia" w:hAnsiTheme="minorHAnsi"/>
                <w:color w:val="000000"/>
              </w:rPr>
              <w:t>‘19</w:t>
            </w:r>
          </w:p>
        </w:tc>
      </w:tr>
      <w:tr w:rsidR="00135E9D" w:rsidTr="000D4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694B2B" w:rsidRPr="000156B7" w:rsidRDefault="000156B7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0156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Full Coalition</w:t>
            </w:r>
            <w:r w:rsidRPr="000156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br/>
              <w:t>Meetings</w:t>
            </w:r>
            <w:r w:rsidR="00457F2D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 </w:t>
            </w:r>
            <w:r w:rsidR="00457F2D" w:rsidRPr="00457F2D">
              <w:rPr>
                <w:rFonts w:asciiTheme="minorHAnsi" w:eastAsiaTheme="minorEastAsia" w:hAnsiTheme="minorHAnsi" w:cstheme="minorBidi"/>
                <w:b w:val="0"/>
                <w:color w:val="000000"/>
                <w:sz w:val="20"/>
                <w:szCs w:val="20"/>
              </w:rPr>
              <w:t>(10x)*</w:t>
            </w:r>
          </w:p>
        </w:tc>
        <w:tc>
          <w:tcPr>
            <w:tcW w:w="378" w:type="pct"/>
            <w:shd w:val="clear" w:color="auto" w:fill="B2A1C7" w:themeFill="accent4" w:themeFillTint="99"/>
          </w:tcPr>
          <w:p w:rsidR="00694B2B" w:rsidRPr="00030AD3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B2A1C7" w:themeFill="accent4" w:themeFillTint="99"/>
          </w:tcPr>
          <w:p w:rsidR="00694B2B" w:rsidRPr="00495549" w:rsidRDefault="00495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  <w:r w:rsidRPr="00495549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NNO</w:t>
            </w:r>
            <w:r w:rsidR="00501ABF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br/>
              <w:t>8/</w:t>
            </w:r>
            <w:r w:rsidR="00457F2D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B2A1C7" w:themeFill="accent4" w:themeFillTint="99"/>
          </w:tcPr>
          <w:p w:rsidR="00694B2B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B2A1C7" w:themeFill="accent4" w:themeFillTint="99"/>
          </w:tcPr>
          <w:p w:rsidR="00694B2B" w:rsidRPr="005249D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B2A1C7" w:themeFill="accent4" w:themeFillTint="99"/>
          </w:tcPr>
          <w:p w:rsidR="00694B2B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0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3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1" w:type="pct"/>
            <w:shd w:val="clear" w:color="auto" w:fill="B2A1C7" w:themeFill="accent4" w:themeFillTint="99"/>
          </w:tcPr>
          <w:p w:rsidR="00694B2B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4" w:type="pct"/>
            <w:shd w:val="clear" w:color="auto" w:fill="B2A1C7" w:themeFill="accent4" w:themeFillTint="99"/>
          </w:tcPr>
          <w:p w:rsidR="00694B2B" w:rsidRPr="006911E4" w:rsidRDefault="00AA048C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Move to </w:t>
            </w:r>
            <w:r w:rsidRPr="00AA048C">
              <w:rPr>
                <w:rFonts w:asciiTheme="minorHAnsi" w:eastAsiaTheme="minorEastAsia" w:hAnsiTheme="minorHAnsi"/>
                <w:color w:val="000000"/>
                <w:sz w:val="16"/>
                <w:szCs w:val="16"/>
                <w:u w:val="single"/>
              </w:rPr>
              <w:t>last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 Wed</w:t>
            </w:r>
          </w:p>
        </w:tc>
      </w:tr>
      <w:tr w:rsidR="00135E9D" w:rsidTr="000D452A">
        <w:trPr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0156B7" w:rsidRPr="006911E4" w:rsidRDefault="005249D7" w:rsidP="005249D7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General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  <w:t>Coalition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  <w:t>Activities</w:t>
            </w:r>
            <w:r w:rsidR="00457F2D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78" w:type="pct"/>
            <w:shd w:val="clear" w:color="auto" w:fill="FFFFFF" w:themeFill="background1"/>
          </w:tcPr>
          <w:p w:rsidR="000156B7" w:rsidRPr="005249D7" w:rsidRDefault="0001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B2A1C7" w:themeFill="accent4" w:themeFillTint="99"/>
          </w:tcPr>
          <w:p w:rsidR="000156B7" w:rsidRPr="005249D7" w:rsidRDefault="0013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NNO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8/</w:t>
            </w:r>
            <w:r w:rsidR="000D452A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FFFFFF" w:themeFill="background1"/>
          </w:tcPr>
          <w:p w:rsidR="000156B7" w:rsidRPr="005249D7" w:rsidRDefault="0001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E5DFEC" w:themeFill="accent4" w:themeFillTint="33"/>
          </w:tcPr>
          <w:p w:rsidR="000156B7" w:rsidRPr="005249D7" w:rsidRDefault="00524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249D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CAT 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&amp; Community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</w:r>
            <w:r w:rsidRPr="005249D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survey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0" w:type="pct"/>
            <w:shd w:val="clear" w:color="auto" w:fill="E5DFEC" w:themeFill="accent4" w:themeFillTint="33"/>
          </w:tcPr>
          <w:p w:rsidR="000156B7" w:rsidRPr="005249D7" w:rsidRDefault="00524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Community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survey</w:t>
            </w:r>
            <w:r w:rsidR="00135E9D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0" w:type="pct"/>
            <w:shd w:val="clear" w:color="auto" w:fill="E5DFEC" w:themeFill="accent4" w:themeFillTint="33"/>
          </w:tcPr>
          <w:p w:rsidR="000156B7" w:rsidRPr="005249D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Community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survey</w:t>
            </w:r>
            <w:r w:rsidR="00135E9D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 due</w:t>
            </w:r>
          </w:p>
        </w:tc>
        <w:tc>
          <w:tcPr>
            <w:tcW w:w="345" w:type="pct"/>
            <w:shd w:val="clear" w:color="auto" w:fill="E5DFEC" w:themeFill="accent4" w:themeFillTint="33"/>
          </w:tcPr>
          <w:p w:rsidR="000156B7" w:rsidRPr="005249D7" w:rsidRDefault="00581ED8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Review Mission &amp; Vision statement</w:t>
            </w:r>
          </w:p>
        </w:tc>
        <w:tc>
          <w:tcPr>
            <w:tcW w:w="345" w:type="pct"/>
            <w:shd w:val="clear" w:color="auto" w:fill="E5DFEC" w:themeFill="accent4" w:themeFillTint="33"/>
          </w:tcPr>
          <w:p w:rsidR="000156B7" w:rsidRPr="005249D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Start </w:t>
            </w:r>
            <w:r w:rsidR="00DE744F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FY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20 Strategic Planning process</w:t>
            </w:r>
          </w:p>
        </w:tc>
        <w:tc>
          <w:tcPr>
            <w:tcW w:w="345" w:type="pct"/>
            <w:shd w:val="clear" w:color="auto" w:fill="E5DFEC" w:themeFill="accent4" w:themeFillTint="33"/>
          </w:tcPr>
          <w:p w:rsidR="000156B7" w:rsidRPr="005249D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Review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survey results</w:t>
            </w:r>
          </w:p>
        </w:tc>
        <w:tc>
          <w:tcPr>
            <w:tcW w:w="373" w:type="pct"/>
            <w:shd w:val="clear" w:color="auto" w:fill="E5DFEC" w:themeFill="accent4" w:themeFillTint="33"/>
          </w:tcPr>
          <w:p w:rsidR="000156B7" w:rsidRPr="005249D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Needs &amp; Resource Assessment</w:t>
            </w:r>
          </w:p>
        </w:tc>
        <w:tc>
          <w:tcPr>
            <w:tcW w:w="341" w:type="pct"/>
            <w:shd w:val="clear" w:color="auto" w:fill="CCC0D9" w:themeFill="accent4" w:themeFillTint="66"/>
          </w:tcPr>
          <w:p w:rsidR="000156B7" w:rsidRPr="005249D7" w:rsidRDefault="00F766A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249D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Finalize</w:t>
            </w:r>
            <w:r w:rsidR="005249D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Strategic Plan</w:t>
            </w:r>
          </w:p>
        </w:tc>
        <w:tc>
          <w:tcPr>
            <w:tcW w:w="374" w:type="pct"/>
            <w:shd w:val="clear" w:color="auto" w:fill="B2A1C7" w:themeFill="accent4" w:themeFillTint="99"/>
          </w:tcPr>
          <w:p w:rsidR="000156B7" w:rsidRPr="005249D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Strategic Plan 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</w:r>
            <w:r w:rsidR="00135E9D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DUE 6/</w:t>
            </w:r>
            <w:r w:rsidRPr="005249D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15</w:t>
            </w:r>
          </w:p>
        </w:tc>
      </w:tr>
      <w:tr w:rsidR="0050436E" w:rsidTr="00581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D9D9D9" w:themeFill="background1" w:themeFillShade="D9"/>
            <w:noWrap/>
          </w:tcPr>
          <w:p w:rsidR="00DE58A5" w:rsidRPr="00457F2D" w:rsidRDefault="00457F2D" w:rsidP="005249D7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‘</w:t>
            </w:r>
            <w:r w:rsidRPr="00457F2D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Key Leader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’</w:t>
            </w:r>
            <w:r w:rsidRPr="00457F2D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</w:r>
            <w:r w:rsidR="005249D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Events </w:t>
            </w:r>
            <w:r w:rsidR="005249D7" w:rsidRPr="005249D7">
              <w:rPr>
                <w:rFonts w:asciiTheme="minorHAnsi" w:eastAsiaTheme="minorEastAsia" w:hAnsiTheme="minorHAnsi"/>
                <w:b w:val="0"/>
                <w:color w:val="000000"/>
                <w:sz w:val="20"/>
                <w:szCs w:val="20"/>
              </w:rPr>
              <w:t>(2x)</w:t>
            </w:r>
            <w:r w:rsidRPr="005249D7">
              <w:rPr>
                <w:rFonts w:asciiTheme="minorHAnsi" w:eastAsiaTheme="minorEastAsia" w:hAnsiTheme="minorHAnsi"/>
                <w:b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378" w:type="pct"/>
            <w:shd w:val="clear" w:color="auto" w:fill="FFFFFF" w:themeFill="background1"/>
          </w:tcPr>
          <w:p w:rsidR="00DE58A5" w:rsidRDefault="00DE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DE58A5" w:rsidRPr="005B4487" w:rsidRDefault="00DE58A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E5DFEC" w:themeFill="accent4" w:themeFillTint="33"/>
          </w:tcPr>
          <w:p w:rsidR="00DE58A5" w:rsidRPr="005B4487" w:rsidRDefault="00DE58A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CCC0D9" w:themeFill="accent4" w:themeFillTint="66"/>
          </w:tcPr>
          <w:p w:rsidR="00DE58A5" w:rsidRPr="005B4487" w:rsidRDefault="00581ED8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School Board mtg 2/25</w:t>
            </w:r>
          </w:p>
        </w:tc>
        <w:tc>
          <w:tcPr>
            <w:tcW w:w="345" w:type="pct"/>
            <w:shd w:val="clear" w:color="auto" w:fill="E5DFEC" w:themeFill="accent4" w:themeFillTint="33"/>
          </w:tcPr>
          <w:p w:rsidR="00DE58A5" w:rsidRPr="005B4487" w:rsidRDefault="00DE58A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3" w:type="pct"/>
            <w:shd w:val="clear" w:color="auto" w:fill="E5DFEC" w:themeFill="accent4" w:themeFillTint="33"/>
          </w:tcPr>
          <w:p w:rsidR="00DE58A5" w:rsidRPr="005B4487" w:rsidRDefault="0060315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/>
                <w:color w:val="000000"/>
              </w:rPr>
              <w:t>tbd</w:t>
            </w:r>
            <w:proofErr w:type="spellEnd"/>
          </w:p>
        </w:tc>
        <w:tc>
          <w:tcPr>
            <w:tcW w:w="341" w:type="pct"/>
            <w:shd w:val="clear" w:color="auto" w:fill="E5DFEC" w:themeFill="accent4" w:themeFillTint="33"/>
          </w:tcPr>
          <w:p w:rsidR="00DE58A5" w:rsidRPr="005B4487" w:rsidRDefault="0060315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/>
                <w:color w:val="000000"/>
              </w:rPr>
              <w:t>tbd</w:t>
            </w:r>
            <w:proofErr w:type="spellEnd"/>
          </w:p>
        </w:tc>
        <w:tc>
          <w:tcPr>
            <w:tcW w:w="374" w:type="pct"/>
            <w:shd w:val="clear" w:color="auto" w:fill="E5DFEC" w:themeFill="accent4" w:themeFillTint="33"/>
          </w:tcPr>
          <w:p w:rsidR="00DE58A5" w:rsidRPr="005B4487" w:rsidRDefault="00603155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/>
                <w:color w:val="000000"/>
              </w:rPr>
              <w:t>tbd</w:t>
            </w:r>
            <w:proofErr w:type="spellEnd"/>
          </w:p>
        </w:tc>
      </w:tr>
      <w:tr w:rsidR="00135E9D" w:rsidTr="00DE744F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694B2B" w:rsidRPr="000156B7" w:rsidRDefault="000156B7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RX </w:t>
            </w:r>
            <w:r w:rsidR="00F766A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Take-Back /</w:t>
            </w:r>
            <w:r w:rsidR="00F766AB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br/>
              <w:t xml:space="preserve">Lock-Bags </w:t>
            </w:r>
            <w:r w:rsidRPr="000156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78" w:type="pct"/>
            <w:shd w:val="clear" w:color="auto" w:fill="FDE9D9" w:themeFill="accent6" w:themeFillTint="33"/>
          </w:tcPr>
          <w:p w:rsidR="00694B2B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FBD4B4" w:themeFill="accent6" w:themeFillTint="66"/>
          </w:tcPr>
          <w:p w:rsidR="00694B2B" w:rsidRPr="005B4487" w:rsidRDefault="00F76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NNO</w:t>
            </w:r>
            <w:r w:rsidR="00135E9D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br/>
              <w:t>8/</w:t>
            </w:r>
            <w:r w:rsidR="00457F2D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FDE9D9" w:themeFill="accent6" w:themeFillTint="33"/>
          </w:tcPr>
          <w:p w:rsidR="00694B2B" w:rsidRPr="005B4487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FBD4B4" w:themeFill="accent6" w:themeFillTint="66"/>
          </w:tcPr>
          <w:p w:rsidR="00694B2B" w:rsidRPr="005B4487" w:rsidRDefault="00135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10/</w:t>
            </w:r>
            <w:r w:rsidR="00DE744F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shd w:val="clear" w:color="auto" w:fill="FFFFFF" w:themeFill="background1"/>
          </w:tcPr>
          <w:p w:rsidR="00694B2B" w:rsidRPr="005B4487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DE9D9" w:themeFill="accent6" w:themeFillTint="33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FBD4B4" w:themeFill="accent6" w:themeFillTint="66"/>
          </w:tcPr>
          <w:p w:rsidR="00694B2B" w:rsidRPr="005B4487" w:rsidRDefault="00135E9D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4/</w:t>
            </w:r>
            <w:r w:rsidR="00DE744F"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1" w:type="pct"/>
            <w:shd w:val="clear" w:color="auto" w:fill="FFFFFF" w:themeFill="background1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</w:tr>
      <w:tr w:rsidR="00581ED8" w:rsidTr="00603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D9D9D9" w:themeFill="background1" w:themeFillShade="D9"/>
            <w:noWrap/>
          </w:tcPr>
          <w:p w:rsidR="00694B2B" w:rsidRPr="000156B7" w:rsidRDefault="000156B7" w:rsidP="00F766AB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0156B7">
              <w:rPr>
                <w:rFonts w:asciiTheme="minorHAnsi" w:eastAsiaTheme="minorEastAsia" w:hAnsiTheme="minorHAnsi" w:cstheme="minorBidi"/>
                <w:i/>
                <w:color w:val="000000"/>
                <w:sz w:val="20"/>
                <w:szCs w:val="20"/>
              </w:rPr>
              <w:t>Not For Kids</w:t>
            </w:r>
            <w:r w:rsidRPr="000156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br/>
            </w:r>
            <w:r w:rsidR="00495549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 xml:space="preserve">Sticker </w:t>
            </w:r>
            <w:r w:rsidRPr="000156B7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Campaign</w:t>
            </w:r>
          </w:p>
        </w:tc>
        <w:tc>
          <w:tcPr>
            <w:tcW w:w="378" w:type="pct"/>
            <w:shd w:val="clear" w:color="auto" w:fill="FFFFFF" w:themeFill="background1"/>
          </w:tcPr>
          <w:p w:rsidR="00694B2B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FBD4B4" w:themeFill="accent6" w:themeFillTint="66"/>
          </w:tcPr>
          <w:p w:rsidR="00694B2B" w:rsidRPr="005B4487" w:rsidRDefault="00F76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NNO</w:t>
            </w:r>
            <w:r w:rsidR="00135E9D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br/>
              <w:t>8/</w:t>
            </w:r>
            <w:r w:rsidR="00457F2D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auto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0" w:type="pct"/>
            <w:shd w:val="clear" w:color="auto" w:fill="auto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FDE9D9" w:themeFill="accent6" w:themeFillTint="33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FDE9D9" w:themeFill="accent6" w:themeFillTint="33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FBD4B4" w:themeFill="accent6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3" w:type="pct"/>
            <w:shd w:val="clear" w:color="auto" w:fill="FBD4B4" w:themeFill="accent6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1" w:type="pct"/>
            <w:shd w:val="clear" w:color="auto" w:fill="FBD4B4" w:themeFill="accent6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4" w:type="pct"/>
            <w:shd w:val="clear" w:color="auto" w:fill="FBD4B4" w:themeFill="accent6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581ED8" w:rsidTr="00581ED8">
        <w:trPr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0156B7" w:rsidRPr="00DE58A5" w:rsidRDefault="00DE58A5">
            <w:pPr>
              <w:rPr>
                <w:rFonts w:asciiTheme="minorHAnsi" w:eastAsiaTheme="minorEastAsia" w:hAnsiTheme="minorHAnsi" w:cstheme="minorBidi"/>
                <w:i/>
                <w:color w:val="000000"/>
                <w:sz w:val="20"/>
                <w:szCs w:val="20"/>
              </w:rPr>
            </w:pPr>
            <w:r w:rsidRPr="00DE58A5">
              <w:rPr>
                <w:rFonts w:asciiTheme="minorHAnsi" w:eastAsiaTheme="minorEastAsia" w:hAnsiTheme="minorHAnsi" w:cstheme="minorBidi"/>
                <w:i/>
                <w:color w:val="000000"/>
                <w:sz w:val="20"/>
                <w:szCs w:val="20"/>
              </w:rPr>
              <w:t xml:space="preserve">Power to the </w:t>
            </w:r>
            <w:r w:rsidRPr="00DE58A5">
              <w:rPr>
                <w:rFonts w:asciiTheme="minorHAnsi" w:eastAsiaTheme="minorEastAsia" w:hAnsiTheme="minorHAnsi" w:cstheme="minorBidi"/>
                <w:i/>
                <w:color w:val="000000"/>
                <w:sz w:val="20"/>
                <w:szCs w:val="20"/>
              </w:rPr>
              <w:br/>
              <w:t>Parent</w:t>
            </w:r>
            <w:r>
              <w:rPr>
                <w:rFonts w:asciiTheme="minorHAnsi" w:eastAsiaTheme="minorEastAsia" w:hAnsiTheme="minorHAnsi" w:cstheme="minorBidi"/>
                <w:i/>
                <w:color w:val="000000"/>
                <w:sz w:val="20"/>
                <w:szCs w:val="20"/>
              </w:rPr>
              <w:t xml:space="preserve"> </w:t>
            </w:r>
            <w:r w:rsidRPr="00DE58A5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Campaign</w:t>
            </w:r>
          </w:p>
        </w:tc>
        <w:tc>
          <w:tcPr>
            <w:tcW w:w="378" w:type="pct"/>
            <w:shd w:val="clear" w:color="auto" w:fill="FFFFFF" w:themeFill="background1"/>
          </w:tcPr>
          <w:p w:rsidR="00694B2B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FDE9D9" w:themeFill="accent6" w:themeFillTint="33"/>
          </w:tcPr>
          <w:p w:rsidR="00694B2B" w:rsidRPr="005B4487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DE9D9" w:themeFill="accent6" w:themeFillTint="33"/>
          </w:tcPr>
          <w:p w:rsidR="00694B2B" w:rsidRPr="005B4487" w:rsidRDefault="00694B2B" w:rsidP="00691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BD4B4" w:themeFill="accent6" w:themeFillTint="66"/>
          </w:tcPr>
          <w:p w:rsidR="00694B2B" w:rsidRPr="005B4487" w:rsidRDefault="00524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t>Halloween</w:t>
            </w:r>
            <w:r w:rsidR="00B51A8B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br/>
              <w:t>Homecoming</w:t>
            </w:r>
            <w:r w:rsidR="00135E9D" w:rsidRPr="005B4487"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  <w:br/>
              <w:t>10/19–10/20</w:t>
            </w:r>
          </w:p>
        </w:tc>
        <w:tc>
          <w:tcPr>
            <w:tcW w:w="370" w:type="pct"/>
            <w:shd w:val="clear" w:color="auto" w:fill="auto"/>
          </w:tcPr>
          <w:p w:rsidR="00694B2B" w:rsidRPr="005B4487" w:rsidRDefault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DE9D9" w:themeFill="accent6" w:themeFillTint="33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FBD4B4" w:themeFill="accent6" w:themeFillTint="66"/>
          </w:tcPr>
          <w:p w:rsidR="00694B2B" w:rsidRPr="005B4487" w:rsidRDefault="005249D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Super</w:t>
            </w: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Bowl</w:t>
            </w:r>
          </w:p>
        </w:tc>
        <w:tc>
          <w:tcPr>
            <w:tcW w:w="345" w:type="pct"/>
            <w:shd w:val="clear" w:color="auto" w:fill="FDE9D9" w:themeFill="accent6" w:themeFillTint="33"/>
          </w:tcPr>
          <w:p w:rsidR="00694B2B" w:rsidRPr="005B4487" w:rsidRDefault="00694B2B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FBD4B4" w:themeFill="accent6" w:themeFillTint="66"/>
          </w:tcPr>
          <w:p w:rsidR="00694B2B" w:rsidRPr="005B4487" w:rsidRDefault="00135E9D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Spring </w:t>
            </w:r>
            <w:r w:rsidR="005249D7"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Break</w:t>
            </w: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 xml:space="preserve"> 4/1-5</w:t>
            </w: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4/20</w:t>
            </w:r>
          </w:p>
        </w:tc>
        <w:tc>
          <w:tcPr>
            <w:tcW w:w="341" w:type="pct"/>
            <w:shd w:val="clear" w:color="auto" w:fill="FBD4B4" w:themeFill="accent6" w:themeFillTint="66"/>
          </w:tcPr>
          <w:p w:rsidR="00694B2B" w:rsidRPr="005B4487" w:rsidRDefault="00DE744F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Prom?</w:t>
            </w:r>
          </w:p>
        </w:tc>
        <w:tc>
          <w:tcPr>
            <w:tcW w:w="374" w:type="pct"/>
            <w:shd w:val="clear" w:color="auto" w:fill="FBD4B4" w:themeFill="accent6" w:themeFillTint="66"/>
          </w:tcPr>
          <w:p w:rsidR="00694B2B" w:rsidRPr="005B4487" w:rsidRDefault="00DE744F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Graduation</w:t>
            </w:r>
            <w:r w:rsidR="00135E9D"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6/15</w:t>
            </w:r>
          </w:p>
        </w:tc>
      </w:tr>
      <w:tr w:rsidR="00135E9D" w:rsidTr="005B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694B2B" w:rsidRPr="00DE58A5" w:rsidRDefault="00DE58A5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 w:rsidRPr="00DE58A5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Vaping Policy</w:t>
            </w:r>
            <w:r w:rsidRPr="00DE58A5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br/>
              <w:t>Awareness</w:t>
            </w:r>
          </w:p>
        </w:tc>
        <w:tc>
          <w:tcPr>
            <w:tcW w:w="378" w:type="pct"/>
            <w:shd w:val="clear" w:color="auto" w:fill="FFFFFF" w:themeFill="background1"/>
          </w:tcPr>
          <w:p w:rsidR="00694B2B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EAF1DD" w:themeFill="accent3" w:themeFillTint="33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8" w:type="pct"/>
            <w:shd w:val="clear" w:color="auto" w:fill="EAF1DD" w:themeFill="accent3" w:themeFillTint="33"/>
          </w:tcPr>
          <w:p w:rsidR="00694B2B" w:rsidRPr="005B4487" w:rsidRDefault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0" w:type="pct"/>
            <w:shd w:val="clear" w:color="auto" w:fill="EAF1DD" w:themeFill="accent3" w:themeFillTint="33"/>
          </w:tcPr>
          <w:p w:rsidR="00694B2B" w:rsidRPr="005B4487" w:rsidRDefault="00694B2B" w:rsidP="0069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370" w:type="pct"/>
            <w:shd w:val="clear" w:color="auto" w:fill="EAF1DD" w:themeFill="accent3" w:themeFillTint="33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D6E3BC" w:themeFill="accent3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D6E3BC" w:themeFill="accent3" w:themeFillTint="66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C2D69B" w:themeFill="accent3" w:themeFillTint="99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3" w:type="pct"/>
            <w:shd w:val="clear" w:color="auto" w:fill="C2D69B" w:themeFill="accent3" w:themeFillTint="99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4" w:type="pct"/>
            <w:shd w:val="clear" w:color="auto" w:fill="EAF1DD" w:themeFill="accent3" w:themeFillTint="33"/>
          </w:tcPr>
          <w:p w:rsidR="00694B2B" w:rsidRPr="005B4487" w:rsidRDefault="00694B2B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135E9D" w:rsidTr="0050436E">
        <w:trPr>
          <w:cantSplit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DE58A5" w:rsidRPr="00495549" w:rsidRDefault="00495549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495549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Community</w:t>
            </w:r>
            <w:r w:rsidRPr="00495549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  <w:t>Truancy Board</w:t>
            </w:r>
          </w:p>
        </w:tc>
        <w:tc>
          <w:tcPr>
            <w:tcW w:w="378" w:type="pct"/>
            <w:shd w:val="clear" w:color="auto" w:fill="FFFFFF" w:themeFill="background1"/>
          </w:tcPr>
          <w:p w:rsidR="00DE58A5" w:rsidRDefault="00DE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E5B8B7" w:themeFill="accent2" w:themeFillTint="66"/>
          </w:tcPr>
          <w:p w:rsidR="00DE58A5" w:rsidRPr="005B4487" w:rsidRDefault="00DE58A5" w:rsidP="00501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3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1" w:type="pct"/>
            <w:shd w:val="clear" w:color="auto" w:fill="E5B8B7" w:themeFill="accent2" w:themeFillTint="66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:rsidR="00DE58A5" w:rsidRPr="005B4487" w:rsidRDefault="00DE58A5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135E9D" w:rsidTr="005B4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D9D9D9" w:themeFill="background1" w:themeFillShade="D9"/>
            <w:noWrap/>
          </w:tcPr>
          <w:p w:rsidR="00DE58A5" w:rsidRPr="000156B7" w:rsidRDefault="00DE58A5" w:rsidP="00247302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Community</w:t>
            </w: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  <w:t xml:space="preserve">Training 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/ Events</w:t>
            </w:r>
          </w:p>
        </w:tc>
        <w:tc>
          <w:tcPr>
            <w:tcW w:w="378" w:type="pct"/>
            <w:shd w:val="clear" w:color="auto" w:fill="DBE5F1" w:themeFill="accent1" w:themeFillTint="33"/>
          </w:tcPr>
          <w:p w:rsidR="00DE58A5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B8CCE4" w:themeFill="accent1" w:themeFillTint="66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NNO</w:t>
            </w:r>
            <w:r w:rsidR="00135E9D"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8/</w:t>
            </w:r>
            <w:r w:rsidR="00457F2D"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FFFFFF" w:themeFill="background1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DBE5F1" w:themeFill="accent1" w:themeFillTint="33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B8CCE4" w:themeFill="accent1" w:themeFillTint="66"/>
          </w:tcPr>
          <w:p w:rsidR="00DE58A5" w:rsidRPr="005B4487" w:rsidRDefault="005B4487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ACES 3/9</w:t>
            </w:r>
            <w:r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br/>
              <w:t>ARC 3/28</w:t>
            </w:r>
          </w:p>
        </w:tc>
        <w:tc>
          <w:tcPr>
            <w:tcW w:w="373" w:type="pct"/>
            <w:shd w:val="clear" w:color="auto" w:fill="B8CCE4" w:themeFill="accent1" w:themeFillTint="66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DBE5F1" w:themeFill="accent1" w:themeFillTint="33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4" w:type="pct"/>
            <w:shd w:val="clear" w:color="auto" w:fill="DBE5F1" w:themeFill="accent1" w:themeFillTint="33"/>
          </w:tcPr>
          <w:p w:rsidR="00DE58A5" w:rsidRPr="005B4487" w:rsidRDefault="00DE58A5" w:rsidP="0024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135E9D" w:rsidTr="00603155">
        <w:trPr>
          <w:cantSplit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shd w:val="clear" w:color="auto" w:fill="D9D9D9" w:themeFill="background1" w:themeFillShade="D9"/>
            <w:noWrap/>
          </w:tcPr>
          <w:p w:rsidR="009827D0" w:rsidRPr="000156B7" w:rsidRDefault="000156B7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PAX </w:t>
            </w:r>
            <w:r w:rsidRPr="000156B7">
              <w:rPr>
                <w:rFonts w:asciiTheme="minorHAnsi" w:eastAsiaTheme="minorEastAsia" w:hAnsiTheme="minorHAnsi"/>
                <w:i/>
                <w:color w:val="000000"/>
                <w:sz w:val="20"/>
                <w:szCs w:val="20"/>
              </w:rPr>
              <w:t>Good</w:t>
            </w:r>
            <w:r w:rsidRPr="000156B7">
              <w:rPr>
                <w:rFonts w:asciiTheme="minorHAnsi" w:eastAsiaTheme="minorEastAsia" w:hAnsiTheme="minorHAnsi"/>
                <w:i/>
                <w:color w:val="000000"/>
                <w:sz w:val="20"/>
                <w:szCs w:val="20"/>
              </w:rPr>
              <w:br/>
              <w:t>Behavior</w:t>
            </w:r>
            <w:r w:rsidRPr="000156B7">
              <w:rPr>
                <w:rFonts w:asciiTheme="minorHAnsi" w:eastAsiaTheme="minorEastAsia" w:hAnsiTheme="minorHAnsi"/>
                <w:i/>
                <w:color w:val="000000"/>
                <w:sz w:val="20"/>
                <w:szCs w:val="20"/>
              </w:rPr>
              <w:br/>
              <w:t>Game</w:t>
            </w:r>
            <w:r w:rsidR="00495549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 </w:t>
            </w: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378" w:type="pct"/>
            <w:shd w:val="clear" w:color="auto" w:fill="FFFFFF" w:themeFill="background1"/>
          </w:tcPr>
          <w:p w:rsidR="009827D0" w:rsidRDefault="00982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9827D0" w:rsidRPr="005B4487" w:rsidRDefault="00982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9827D0" w:rsidRPr="005B4487" w:rsidRDefault="00982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9827D0" w:rsidRPr="005B4487" w:rsidRDefault="00982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9827D0" w:rsidRPr="005B4487" w:rsidRDefault="00982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0" w:type="pct"/>
            <w:shd w:val="clear" w:color="auto" w:fill="FFFFFF" w:themeFill="background1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auto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auto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5" w:type="pct"/>
            <w:shd w:val="clear" w:color="auto" w:fill="auto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3" w:type="pct"/>
            <w:shd w:val="clear" w:color="auto" w:fill="DBE5F1" w:themeFill="accent1" w:themeFillTint="33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41" w:type="pct"/>
            <w:shd w:val="clear" w:color="auto" w:fill="DBE5F1" w:themeFill="accent1" w:themeFillTint="33"/>
          </w:tcPr>
          <w:p w:rsidR="009827D0" w:rsidRPr="005B4487" w:rsidRDefault="009827D0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374" w:type="pct"/>
            <w:shd w:val="clear" w:color="auto" w:fill="95B3D7" w:themeFill="accent1" w:themeFillTint="99"/>
          </w:tcPr>
          <w:p w:rsidR="009827D0" w:rsidRPr="005B4487" w:rsidRDefault="005B4487" w:rsidP="00694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</w:pPr>
            <w:r w:rsidRPr="005B4487">
              <w:rPr>
                <w:rFonts w:asciiTheme="minorHAnsi" w:eastAsiaTheme="minorEastAsia" w:hAnsiTheme="minorHAnsi"/>
                <w:color w:val="000000"/>
                <w:sz w:val="16"/>
                <w:szCs w:val="16"/>
              </w:rPr>
              <w:t>6/27</w:t>
            </w:r>
          </w:p>
        </w:tc>
      </w:tr>
      <w:tr w:rsidR="00135E9D" w:rsidTr="00DE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noWrap/>
          </w:tcPr>
          <w:p w:rsidR="009827D0" w:rsidRPr="000156B7" w:rsidRDefault="000156B7" w:rsidP="006911E4">
            <w:pPr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</w:pP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PAX </w:t>
            </w:r>
            <w:r w:rsidR="00495549" w:rsidRPr="00495549">
              <w:rPr>
                <w:rFonts w:asciiTheme="minorHAnsi" w:eastAsiaTheme="minorEastAsia" w:hAnsiTheme="minorHAnsi"/>
                <w:i/>
                <w:color w:val="000000"/>
                <w:sz w:val="20"/>
                <w:szCs w:val="20"/>
              </w:rPr>
              <w:t>GBG</w:t>
            </w:r>
            <w:r w:rsidR="006911E4">
              <w:rPr>
                <w:rFonts w:asciiTheme="minorHAnsi" w:eastAsiaTheme="minorEastAsia" w:hAnsiTheme="minorHAnsi"/>
                <w:i/>
                <w:color w:val="000000"/>
                <w:sz w:val="20"/>
                <w:szCs w:val="20"/>
              </w:rPr>
              <w:br/>
            </w:r>
            <w:r w:rsidR="006911E4" w:rsidRPr="006911E4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Classroom</w:t>
            </w:r>
            <w:r w:rsidRPr="000156B7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br/>
              <w:t>Implementation</w:t>
            </w:r>
          </w:p>
        </w:tc>
        <w:tc>
          <w:tcPr>
            <w:tcW w:w="378" w:type="pct"/>
            <w:shd w:val="clear" w:color="auto" w:fill="FFFFFF" w:themeFill="background1"/>
          </w:tcPr>
          <w:p w:rsidR="009827D0" w:rsidRDefault="00982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FFFFFF" w:themeFill="background1"/>
          </w:tcPr>
          <w:p w:rsidR="009827D0" w:rsidRDefault="00982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B8CCE4" w:themeFill="accent1" w:themeFillTint="66"/>
          </w:tcPr>
          <w:p w:rsidR="009827D0" w:rsidRDefault="00982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8" w:type="pct"/>
            <w:shd w:val="clear" w:color="auto" w:fill="B8CCE4" w:themeFill="accent1" w:themeFillTint="66"/>
          </w:tcPr>
          <w:p w:rsidR="009827D0" w:rsidRDefault="00982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0" w:type="pct"/>
            <w:shd w:val="clear" w:color="auto" w:fill="B8CCE4" w:themeFill="accent1" w:themeFillTint="66"/>
          </w:tcPr>
          <w:p w:rsidR="009827D0" w:rsidRDefault="00982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0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5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3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41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74" w:type="pct"/>
            <w:shd w:val="clear" w:color="auto" w:fill="B8CCE4" w:themeFill="accent1" w:themeFillTint="66"/>
          </w:tcPr>
          <w:p w:rsidR="009827D0" w:rsidRDefault="009827D0" w:rsidP="00694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1B0694" w:rsidRDefault="001B0694"/>
    <w:p w:rsidR="00495549" w:rsidRDefault="00457F2D">
      <w:r w:rsidRPr="00457F2D">
        <w:rPr>
          <w:noProof/>
          <w:shd w:val="clear" w:color="auto" w:fill="CCC0D9" w:themeFill="accent4" w:themeFillTint="66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020C12A3" wp14:editId="24339B2F">
                <wp:simplePos x="0" y="0"/>
                <wp:positionH relativeFrom="margin">
                  <wp:posOffset>5318760</wp:posOffset>
                </wp:positionH>
                <wp:positionV relativeFrom="margin">
                  <wp:posOffset>5059680</wp:posOffset>
                </wp:positionV>
                <wp:extent cx="2838450" cy="1287780"/>
                <wp:effectExtent l="38100" t="38100" r="114300" b="121920"/>
                <wp:wrapTight wrapText="bothSides">
                  <wp:wrapPolygon edited="0">
                    <wp:start x="145" y="-639"/>
                    <wp:lineTo x="-290" y="-320"/>
                    <wp:lineTo x="-290" y="22367"/>
                    <wp:lineTo x="-145" y="23325"/>
                    <wp:lineTo x="22180" y="23325"/>
                    <wp:lineTo x="22325" y="20450"/>
                    <wp:lineTo x="22325" y="4793"/>
                    <wp:lineTo x="22035" y="0"/>
                    <wp:lineTo x="22035" y="-639"/>
                    <wp:lineTo x="145" y="-639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8450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7F2D" w:rsidRDefault="00457F2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57F2D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Blank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spaces indicate 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inactive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</w:r>
                            <w:r w:rsidRPr="00457F2D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Lighter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colors indicate 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planning phase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br/>
                            </w:r>
                            <w:r w:rsidRPr="00457F2D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Darker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colors indicate 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implementation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457F2D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*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indicates 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required</w:t>
                            </w:r>
                            <w:r w:rsidRPr="00457F2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strategy category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18.8pt;margin-top:398.4pt;width:223.5pt;height:101.4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57F2D" w:rsidRDefault="00457F2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457F2D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Blank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spaces indicate 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inactive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months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</w:r>
                      <w:r w:rsidRPr="00457F2D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Lighter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colors indicate 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planning phase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br/>
                      </w:r>
                      <w:r w:rsidRPr="00457F2D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Darker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colors indicate 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implementation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br/>
                      </w:r>
                      <w:r w:rsidRPr="00457F2D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*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indicates 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  <w:u w:val="single"/>
                        </w:rPr>
                        <w:t>required</w:t>
                      </w:r>
                      <w:r w:rsidRPr="00457F2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strategy category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03155">
        <w:rPr>
          <w:shd w:val="clear" w:color="auto" w:fill="D9D9D9" w:themeFill="background1" w:themeFillShade="D9"/>
        </w:rPr>
        <w:t>SCHEDULE TBD</w:t>
      </w:r>
      <w:bookmarkStart w:id="0" w:name="_GoBack"/>
      <w:bookmarkEnd w:id="0"/>
    </w:p>
    <w:p w:rsidR="00457F2D" w:rsidRPr="00457F2D" w:rsidRDefault="00DE58A5">
      <w:pPr>
        <w:rPr>
          <w:shd w:val="clear" w:color="auto" w:fill="8DB3E2" w:themeFill="text2" w:themeFillTint="66"/>
        </w:rPr>
      </w:pPr>
      <w:r w:rsidRPr="00DE58A5">
        <w:rPr>
          <w:shd w:val="clear" w:color="auto" w:fill="CCC0D9" w:themeFill="accent4" w:themeFillTint="66"/>
        </w:rPr>
        <w:t>Community-Based Process</w:t>
      </w:r>
      <w:r w:rsidR="00457F2D">
        <w:rPr>
          <w:shd w:val="clear" w:color="auto" w:fill="CCC0D9" w:themeFill="accent4" w:themeFillTint="66"/>
        </w:rPr>
        <w:t>*</w:t>
      </w:r>
      <w:r>
        <w:br/>
      </w:r>
      <w:r w:rsidRPr="00DE58A5">
        <w:rPr>
          <w:shd w:val="clear" w:color="auto" w:fill="FBD4B4" w:themeFill="accent6" w:themeFillTint="66"/>
        </w:rPr>
        <w:t>Information Dissemination</w:t>
      </w:r>
      <w:r w:rsidR="00457F2D">
        <w:rPr>
          <w:shd w:val="clear" w:color="auto" w:fill="FBD4B4" w:themeFill="accent6" w:themeFillTint="66"/>
        </w:rPr>
        <w:t>*</w:t>
      </w:r>
      <w:r w:rsidR="00495549">
        <w:rPr>
          <w:shd w:val="clear" w:color="auto" w:fill="FBD4B4" w:themeFill="accent6" w:themeFillTint="66"/>
        </w:rPr>
        <w:br/>
      </w:r>
      <w:r w:rsidR="00495549" w:rsidRPr="00495549">
        <w:rPr>
          <w:shd w:val="clear" w:color="auto" w:fill="E5B8B7" w:themeFill="accent2" w:themeFillTint="66"/>
        </w:rPr>
        <w:t>Problem Identification &amp; Referral</w:t>
      </w:r>
      <w:r w:rsidR="00457F2D">
        <w:br/>
      </w:r>
      <w:r w:rsidRPr="00DE58A5">
        <w:rPr>
          <w:shd w:val="clear" w:color="auto" w:fill="D6E3BC" w:themeFill="accent3" w:themeFillTint="66"/>
        </w:rPr>
        <w:t>Environmental</w:t>
      </w:r>
      <w:r w:rsidR="00457F2D">
        <w:rPr>
          <w:shd w:val="clear" w:color="auto" w:fill="D6E3BC" w:themeFill="accent3" w:themeFillTint="66"/>
        </w:rPr>
        <w:t>*</w:t>
      </w:r>
      <w:r>
        <w:br/>
      </w:r>
      <w:r w:rsidRPr="00DE58A5">
        <w:rPr>
          <w:shd w:val="clear" w:color="auto" w:fill="8DB3E2" w:themeFill="text2" w:themeFillTint="66"/>
        </w:rPr>
        <w:t>Education</w:t>
      </w:r>
      <w:r w:rsidR="00457F2D">
        <w:rPr>
          <w:shd w:val="clear" w:color="auto" w:fill="8DB3E2" w:themeFill="text2" w:themeFillTint="66"/>
        </w:rPr>
        <w:t>*</w:t>
      </w:r>
    </w:p>
    <w:sectPr w:rsidR="00457F2D" w:rsidRPr="00457F2D" w:rsidSect="00DE744F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B"/>
    <w:rsid w:val="000156B7"/>
    <w:rsid w:val="00030AD3"/>
    <w:rsid w:val="000D452A"/>
    <w:rsid w:val="00135E9D"/>
    <w:rsid w:val="001B0694"/>
    <w:rsid w:val="00444E74"/>
    <w:rsid w:val="00457F2D"/>
    <w:rsid w:val="00495549"/>
    <w:rsid w:val="00501ABF"/>
    <w:rsid w:val="0050436E"/>
    <w:rsid w:val="005249D7"/>
    <w:rsid w:val="005565F1"/>
    <w:rsid w:val="00581ED8"/>
    <w:rsid w:val="005B4487"/>
    <w:rsid w:val="00603155"/>
    <w:rsid w:val="006911E4"/>
    <w:rsid w:val="00694B2B"/>
    <w:rsid w:val="007B7AB0"/>
    <w:rsid w:val="007D1FDC"/>
    <w:rsid w:val="009827D0"/>
    <w:rsid w:val="009A553B"/>
    <w:rsid w:val="00AA048C"/>
    <w:rsid w:val="00B51A8B"/>
    <w:rsid w:val="00BC28FA"/>
    <w:rsid w:val="00CC3187"/>
    <w:rsid w:val="00D411B4"/>
    <w:rsid w:val="00DE58A5"/>
    <w:rsid w:val="00DE744F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94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94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94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94B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Hizon</dc:creator>
  <cp:lastModifiedBy>Tara Hizon</cp:lastModifiedBy>
  <cp:revision>15</cp:revision>
  <dcterms:created xsi:type="dcterms:W3CDTF">2018-06-14T23:18:00Z</dcterms:created>
  <dcterms:modified xsi:type="dcterms:W3CDTF">2019-04-02T17:55:00Z</dcterms:modified>
</cp:coreProperties>
</file>