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1" w:rsidRPr="003A5DD8" w:rsidRDefault="001229F1" w:rsidP="001229F1">
      <w:pPr>
        <w:spacing w:before="240" w:after="120" w:line="240" w:lineRule="auto"/>
        <w:outlineLvl w:val="2"/>
        <w:rPr>
          <w:rFonts w:eastAsia="Times New Roman" w:cs="Times New Roman"/>
          <w:b/>
          <w:bCs/>
          <w:sz w:val="30"/>
          <w:szCs w:val="24"/>
        </w:rPr>
      </w:pPr>
      <w:r w:rsidRPr="003A5DD8">
        <w:rPr>
          <w:b/>
          <w:bCs/>
          <w:sz w:val="30"/>
          <w:szCs w:val="28"/>
        </w:rPr>
        <w:t>What do we mean by Adverse Childhood Experiences?</w:t>
      </w:r>
      <w:r w:rsidRPr="003A5DD8">
        <w:rPr>
          <w:rFonts w:eastAsia="Times New Roman" w:cs="Times New Roman"/>
          <w:b/>
          <w:bCs/>
          <w:sz w:val="30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6858"/>
      </w:tblGrid>
      <w:tr w:rsidR="001229F1" w:rsidTr="001229F1">
        <w:tc>
          <w:tcPr>
            <w:tcW w:w="6858" w:type="dxa"/>
          </w:tcPr>
          <w:p w:rsidR="001229F1" w:rsidRPr="00C6617C" w:rsidRDefault="001229F1" w:rsidP="00947E65">
            <w:pPr>
              <w:spacing w:line="276" w:lineRule="auto"/>
              <w:rPr>
                <w:sz w:val="24"/>
                <w:szCs w:val="24"/>
              </w:rPr>
            </w:pPr>
            <w:r w:rsidRPr="00C6617C">
              <w:rPr>
                <w:b/>
                <w:bCs/>
                <w:sz w:val="24"/>
                <w:szCs w:val="24"/>
              </w:rPr>
              <w:t>10 categories of experience up to 18 years old</w:t>
            </w:r>
          </w:p>
          <w:p w:rsidR="001229F1" w:rsidRPr="00C6617C" w:rsidRDefault="001229F1" w:rsidP="001229F1">
            <w:pPr>
              <w:spacing w:line="276" w:lineRule="auto"/>
              <w:ind w:left="342"/>
              <w:rPr>
                <w:sz w:val="24"/>
                <w:szCs w:val="24"/>
              </w:rPr>
            </w:pPr>
            <w:r w:rsidRPr="00C6617C">
              <w:rPr>
                <w:b/>
                <w:bCs/>
                <w:sz w:val="24"/>
                <w:szCs w:val="24"/>
                <w:u w:val="single"/>
              </w:rPr>
              <w:t>childhood abuse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 xml:space="preserve">emotional, 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 xml:space="preserve">physical, or 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sexual</w:t>
            </w:r>
          </w:p>
          <w:p w:rsidR="001229F1" w:rsidRPr="00C6617C" w:rsidRDefault="001229F1" w:rsidP="001229F1">
            <w:pPr>
              <w:spacing w:line="276" w:lineRule="auto"/>
              <w:ind w:left="342"/>
              <w:rPr>
                <w:sz w:val="24"/>
                <w:szCs w:val="24"/>
              </w:rPr>
            </w:pPr>
            <w:r w:rsidRPr="00C6617C">
              <w:rPr>
                <w:b/>
                <w:bCs/>
                <w:sz w:val="24"/>
                <w:szCs w:val="24"/>
                <w:u w:val="single"/>
              </w:rPr>
              <w:t>childhood neglect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 xml:space="preserve">emotional, or 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physical</w:t>
            </w:r>
          </w:p>
          <w:p w:rsidR="001229F1" w:rsidRPr="00C6617C" w:rsidRDefault="001229F1" w:rsidP="001229F1">
            <w:pPr>
              <w:spacing w:line="276" w:lineRule="auto"/>
              <w:ind w:left="342"/>
              <w:rPr>
                <w:sz w:val="24"/>
                <w:szCs w:val="24"/>
              </w:rPr>
            </w:pPr>
            <w:r w:rsidRPr="00C6617C">
              <w:rPr>
                <w:b/>
                <w:bCs/>
                <w:sz w:val="24"/>
                <w:szCs w:val="24"/>
                <w:u w:val="single"/>
              </w:rPr>
              <w:t>growing up with</w:t>
            </w:r>
            <w:r w:rsidRPr="00C6617C">
              <w:rPr>
                <w:b/>
                <w:bCs/>
                <w:sz w:val="24"/>
                <w:szCs w:val="24"/>
              </w:rPr>
              <w:t>: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domestic violence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substance abuse (alcohol or drugs)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mental illness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parental discord</w:t>
            </w:r>
          </w:p>
          <w:p w:rsidR="001229F1" w:rsidRPr="00947E65" w:rsidRDefault="001229F1" w:rsidP="001229F1">
            <w:pPr>
              <w:pStyle w:val="ListParagraph"/>
              <w:numPr>
                <w:ilvl w:val="0"/>
                <w:numId w:val="1"/>
              </w:numPr>
              <w:ind w:left="882"/>
              <w:rPr>
                <w:bCs/>
                <w:sz w:val="24"/>
                <w:szCs w:val="24"/>
              </w:rPr>
            </w:pPr>
            <w:r w:rsidRPr="00947E65">
              <w:rPr>
                <w:bCs/>
                <w:sz w:val="24"/>
                <w:szCs w:val="24"/>
              </w:rPr>
              <w:t>crime</w:t>
            </w:r>
          </w:p>
        </w:tc>
      </w:tr>
    </w:tbl>
    <w:p w:rsidR="00947E65" w:rsidRPr="003A5DD8" w:rsidRDefault="00947E65" w:rsidP="001229F1">
      <w:pPr>
        <w:spacing w:before="240" w:after="120" w:line="240" w:lineRule="auto"/>
        <w:outlineLvl w:val="2"/>
        <w:rPr>
          <w:b/>
          <w:bCs/>
          <w:sz w:val="30"/>
          <w:szCs w:val="28"/>
        </w:rPr>
      </w:pPr>
      <w:r w:rsidRPr="003A5DD8">
        <w:rPr>
          <w:b/>
          <w:bCs/>
          <w:sz w:val="30"/>
          <w:szCs w:val="28"/>
        </w:rPr>
        <w:t xml:space="preserve">What is The ACE Study? </w:t>
      </w:r>
    </w:p>
    <w:p w:rsidR="00947E65" w:rsidRPr="008543E1" w:rsidRDefault="00947E65" w:rsidP="00D07DD5">
      <w:pPr>
        <w:spacing w:after="120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8543E1">
        <w:rPr>
          <w:rFonts w:eastAsia="Times New Roman" w:cs="Times New Roman"/>
          <w:sz w:val="24"/>
          <w:szCs w:val="24"/>
        </w:rPr>
        <w:t>The ACE Study is ongoing collaborative research between</w:t>
      </w:r>
      <w:r w:rsidR="00D07DD5">
        <w:rPr>
          <w:rFonts w:eastAsia="Times New Roman" w:cs="Times New Roman"/>
          <w:sz w:val="24"/>
          <w:szCs w:val="24"/>
        </w:rPr>
        <w:t>:</w:t>
      </w:r>
      <w:r w:rsidRPr="008543E1">
        <w:rPr>
          <w:rFonts w:eastAsia="Times New Roman" w:cs="Times New Roman"/>
          <w:sz w:val="24"/>
          <w:szCs w:val="24"/>
        </w:rPr>
        <w:t xml:space="preserve"> </w:t>
      </w:r>
      <w:r w:rsidR="00D07DD5">
        <w:rPr>
          <w:rFonts w:eastAsia="Times New Roman" w:cs="Times New Roman"/>
          <w:sz w:val="24"/>
          <w:szCs w:val="24"/>
        </w:rPr>
        <w:br/>
      </w:r>
      <w:r w:rsidR="0084018B">
        <w:rPr>
          <w:rFonts w:eastAsia="Times New Roman" w:cs="Times New Roman"/>
          <w:sz w:val="24"/>
          <w:szCs w:val="24"/>
        </w:rPr>
        <w:sym w:font="Wingdings" w:char="F077"/>
      </w:r>
      <w:r w:rsidR="0084018B">
        <w:rPr>
          <w:rFonts w:eastAsia="Times New Roman" w:cs="Times New Roman"/>
          <w:sz w:val="24"/>
          <w:szCs w:val="24"/>
        </w:rPr>
        <w:t xml:space="preserve">  </w:t>
      </w:r>
      <w:r w:rsidR="00D07DD5">
        <w:rPr>
          <w:rFonts w:eastAsia="Times New Roman" w:cs="Times New Roman"/>
          <w:sz w:val="24"/>
          <w:szCs w:val="24"/>
        </w:rPr>
        <w:t>T</w:t>
      </w:r>
      <w:r w:rsidRPr="008543E1">
        <w:rPr>
          <w:rFonts w:eastAsia="Times New Roman" w:cs="Times New Roman"/>
          <w:sz w:val="24"/>
          <w:szCs w:val="24"/>
        </w:rPr>
        <w:t xml:space="preserve">he Centers for Disease Control and Prevention in Atlanta, GA, and </w:t>
      </w:r>
      <w:r w:rsidR="00D07DD5">
        <w:rPr>
          <w:rFonts w:eastAsia="Times New Roman" w:cs="Times New Roman"/>
          <w:sz w:val="24"/>
          <w:szCs w:val="24"/>
        </w:rPr>
        <w:br/>
      </w:r>
      <w:r w:rsidR="0084018B">
        <w:rPr>
          <w:rFonts w:eastAsia="Times New Roman" w:cs="Times New Roman"/>
          <w:sz w:val="24"/>
          <w:szCs w:val="24"/>
        </w:rPr>
        <w:sym w:font="Wingdings" w:char="F077"/>
      </w:r>
      <w:r w:rsidR="0084018B">
        <w:rPr>
          <w:rFonts w:eastAsia="Times New Roman" w:cs="Times New Roman"/>
          <w:sz w:val="24"/>
          <w:szCs w:val="24"/>
        </w:rPr>
        <w:t xml:space="preserve">  </w:t>
      </w:r>
      <w:r w:rsidRPr="008543E1">
        <w:rPr>
          <w:rFonts w:eastAsia="Times New Roman" w:cs="Times New Roman"/>
          <w:sz w:val="24"/>
          <w:szCs w:val="24"/>
        </w:rPr>
        <w:t>Kaiser Permanente in San Diego, CA.</w:t>
      </w:r>
    </w:p>
    <w:p w:rsidR="00947E65" w:rsidRPr="008543E1" w:rsidRDefault="00947E65" w:rsidP="00947E65">
      <w:pPr>
        <w:spacing w:after="120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8543E1">
        <w:rPr>
          <w:rFonts w:eastAsia="Times New Roman" w:cs="Times New Roman"/>
          <w:sz w:val="24"/>
          <w:szCs w:val="24"/>
        </w:rPr>
        <w:t>The Co-principal Investigators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br/>
      </w:r>
      <w:r w:rsidR="0084018B">
        <w:rPr>
          <w:rFonts w:eastAsia="Times New Roman" w:cs="Times New Roman"/>
          <w:sz w:val="24"/>
          <w:szCs w:val="24"/>
        </w:rPr>
        <w:sym w:font="Wingdings" w:char="F077"/>
      </w:r>
      <w:r w:rsidR="0084018B">
        <w:rPr>
          <w:rFonts w:eastAsia="Times New Roman" w:cs="Times New Roman"/>
          <w:sz w:val="24"/>
          <w:szCs w:val="24"/>
        </w:rPr>
        <w:t xml:space="preserve">  </w:t>
      </w:r>
      <w:r w:rsidRPr="008543E1">
        <w:rPr>
          <w:rFonts w:eastAsia="Times New Roman" w:cs="Times New Roman"/>
          <w:sz w:val="24"/>
          <w:szCs w:val="24"/>
        </w:rPr>
        <w:t xml:space="preserve">Robert F. </w:t>
      </w:r>
      <w:proofErr w:type="spellStart"/>
      <w:r w:rsidRPr="008543E1">
        <w:rPr>
          <w:rFonts w:eastAsia="Times New Roman" w:cs="Times New Roman"/>
          <w:sz w:val="24"/>
          <w:szCs w:val="24"/>
        </w:rPr>
        <w:t>Anda</w:t>
      </w:r>
      <w:proofErr w:type="spellEnd"/>
      <w:r w:rsidRPr="008543E1">
        <w:rPr>
          <w:rFonts w:eastAsia="Times New Roman" w:cs="Times New Roman"/>
          <w:sz w:val="24"/>
          <w:szCs w:val="24"/>
        </w:rPr>
        <w:t xml:space="preserve">, MD, MS, with the CDC; and </w:t>
      </w:r>
      <w:r>
        <w:rPr>
          <w:rFonts w:eastAsia="Times New Roman" w:cs="Times New Roman"/>
          <w:sz w:val="24"/>
          <w:szCs w:val="24"/>
        </w:rPr>
        <w:br/>
      </w:r>
      <w:r w:rsidR="0084018B">
        <w:rPr>
          <w:rFonts w:eastAsia="Times New Roman" w:cs="Times New Roman"/>
          <w:sz w:val="24"/>
          <w:szCs w:val="24"/>
        </w:rPr>
        <w:sym w:font="Wingdings" w:char="F077"/>
      </w:r>
      <w:r w:rsidR="0084018B">
        <w:rPr>
          <w:rFonts w:eastAsia="Times New Roman" w:cs="Times New Roman"/>
          <w:sz w:val="24"/>
          <w:szCs w:val="24"/>
        </w:rPr>
        <w:t xml:space="preserve">  </w:t>
      </w:r>
      <w:r w:rsidRPr="008543E1">
        <w:rPr>
          <w:rFonts w:eastAsia="Times New Roman" w:cs="Times New Roman"/>
          <w:sz w:val="24"/>
          <w:szCs w:val="24"/>
        </w:rPr>
        <w:t xml:space="preserve">Vincent J. </w:t>
      </w:r>
      <w:proofErr w:type="spellStart"/>
      <w:r w:rsidRPr="008543E1">
        <w:rPr>
          <w:rFonts w:eastAsia="Times New Roman" w:cs="Times New Roman"/>
          <w:sz w:val="24"/>
          <w:szCs w:val="24"/>
        </w:rPr>
        <w:t>Felitti</w:t>
      </w:r>
      <w:proofErr w:type="spellEnd"/>
      <w:r w:rsidRPr="008543E1">
        <w:rPr>
          <w:rFonts w:eastAsia="Times New Roman" w:cs="Times New Roman"/>
          <w:sz w:val="24"/>
          <w:szCs w:val="24"/>
        </w:rPr>
        <w:t>, MD, with Kaiser Permanente.</w:t>
      </w:r>
    </w:p>
    <w:p w:rsidR="00947E65" w:rsidRDefault="00947E65" w:rsidP="00947E65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543E1">
        <w:rPr>
          <w:rFonts w:eastAsia="Times New Roman" w:cs="Times New Roman"/>
          <w:sz w:val="24"/>
          <w:szCs w:val="24"/>
        </w:rPr>
        <w:t xml:space="preserve">Over 17,000 Kaiser </w:t>
      </w:r>
      <w:proofErr w:type="gramStart"/>
      <w:r w:rsidRPr="008543E1">
        <w:rPr>
          <w:rFonts w:eastAsia="Times New Roman" w:cs="Times New Roman"/>
          <w:sz w:val="24"/>
          <w:szCs w:val="24"/>
        </w:rPr>
        <w:t>patients</w:t>
      </w:r>
      <w:proofErr w:type="gramEnd"/>
      <w:r w:rsidRPr="008543E1">
        <w:rPr>
          <w:rFonts w:eastAsia="Times New Roman" w:cs="Times New Roman"/>
          <w:sz w:val="24"/>
          <w:szCs w:val="24"/>
        </w:rPr>
        <w:t xml:space="preserve"> participating in routine health screening volunteered to participate in The Study.</w:t>
      </w:r>
      <w:r>
        <w:rPr>
          <w:rFonts w:eastAsia="Times New Roman" w:cs="Times New Roman"/>
          <w:sz w:val="24"/>
          <w:szCs w:val="24"/>
        </w:rPr>
        <w:t xml:space="preserve"> </w:t>
      </w:r>
      <w:r w:rsidRPr="008543E1">
        <w:rPr>
          <w:rFonts w:eastAsia="Times New Roman" w:cs="Times New Roman"/>
          <w:sz w:val="24"/>
          <w:szCs w:val="24"/>
        </w:rPr>
        <w:t xml:space="preserve"> Data resulting from </w:t>
      </w:r>
      <w:proofErr w:type="gramStart"/>
      <w:r w:rsidRPr="008543E1">
        <w:rPr>
          <w:rFonts w:eastAsia="Times New Roman" w:cs="Times New Roman"/>
          <w:sz w:val="24"/>
          <w:szCs w:val="24"/>
        </w:rPr>
        <w:t xml:space="preserve">their </w:t>
      </w:r>
      <w:r w:rsidR="00D07DD5">
        <w:rPr>
          <w:rFonts w:eastAsia="Times New Roman" w:cs="Times New Roman"/>
          <w:sz w:val="24"/>
          <w:szCs w:val="24"/>
        </w:rPr>
        <w:t>has</w:t>
      </w:r>
      <w:proofErr w:type="gramEnd"/>
      <w:r w:rsidR="00D07DD5">
        <w:rPr>
          <w:rFonts w:eastAsia="Times New Roman" w:cs="Times New Roman"/>
          <w:sz w:val="24"/>
          <w:szCs w:val="24"/>
        </w:rPr>
        <w:t xml:space="preserve"> revealed </w:t>
      </w:r>
      <w:r w:rsidRPr="008543E1">
        <w:rPr>
          <w:rFonts w:eastAsia="Times New Roman" w:cs="Times New Roman"/>
          <w:sz w:val="24"/>
          <w:szCs w:val="24"/>
        </w:rPr>
        <w:t>staggering proof of the health, social, and economic risks that result from childhood trauma.</w:t>
      </w:r>
    </w:p>
    <w:p w:rsidR="001229F1" w:rsidRDefault="001229F1" w:rsidP="00947E65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DF49CE" w:rsidRPr="003A5DD8" w:rsidRDefault="00DF49CE" w:rsidP="00DF49CE">
      <w:pPr>
        <w:spacing w:after="0" w:line="240" w:lineRule="auto"/>
        <w:ind w:left="5400"/>
        <w:outlineLvl w:val="2"/>
        <w:rPr>
          <w:rFonts w:eastAsia="Times New Roman" w:cs="Times New Roman"/>
          <w:b/>
          <w:bCs/>
          <w:sz w:val="30"/>
          <w:szCs w:val="24"/>
        </w:rPr>
      </w:pPr>
      <w:r w:rsidRPr="003A5DD8">
        <w:rPr>
          <w:rFonts w:eastAsia="Times New Roman" w:cs="Times New Roman"/>
          <w:b/>
          <w:bCs/>
          <w:noProof/>
          <w:sz w:val="3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3321685" cy="2026285"/>
            <wp:effectExtent l="19050" t="0" r="0" b="0"/>
            <wp:wrapThrough wrapText="bothSides">
              <wp:wrapPolygon edited="0">
                <wp:start x="10034" y="0"/>
                <wp:lineTo x="496" y="406"/>
                <wp:lineTo x="991" y="3249"/>
                <wp:lineTo x="496" y="6498"/>
                <wp:lineTo x="372" y="16246"/>
                <wp:lineTo x="1115" y="19495"/>
                <wp:lineTo x="124" y="20104"/>
                <wp:lineTo x="-124" y="21322"/>
                <wp:lineTo x="3716" y="21322"/>
                <wp:lineTo x="6318" y="21322"/>
                <wp:lineTo x="18953" y="19901"/>
                <wp:lineTo x="19077" y="19495"/>
                <wp:lineTo x="20687" y="16449"/>
                <wp:lineTo x="20687" y="16246"/>
                <wp:lineTo x="21307" y="16043"/>
                <wp:lineTo x="21183" y="14215"/>
                <wp:lineTo x="20687" y="12997"/>
                <wp:lineTo x="21555" y="10154"/>
                <wp:lineTo x="21555" y="9341"/>
                <wp:lineTo x="14741" y="6498"/>
                <wp:lineTo x="10777" y="0"/>
                <wp:lineTo x="10034" y="0"/>
              </wp:wrapPolygon>
            </wp:wrapThrough>
            <wp:docPr id="14" name="Picture 14" descr="C:\Documents and Settings\horodr\My Documents\My Pictures\ace_pyramid_wo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orodr\My Documents\My Pictures\ace_pyramid_wo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DD8">
        <w:rPr>
          <w:rFonts w:eastAsia="Times New Roman" w:cs="Times New Roman"/>
          <w:b/>
          <w:bCs/>
          <w:sz w:val="30"/>
          <w:szCs w:val="24"/>
        </w:rPr>
        <w:t xml:space="preserve">The ACE Pyramid </w:t>
      </w:r>
    </w:p>
    <w:p w:rsidR="00DF49CE" w:rsidRDefault="00DF49CE" w:rsidP="00DF49CE">
      <w:pPr>
        <w:spacing w:after="12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8543E1">
        <w:rPr>
          <w:sz w:val="24"/>
          <w:szCs w:val="24"/>
        </w:rPr>
        <w:t>represents the conceptual framework for the study.</w:t>
      </w:r>
      <w:r>
        <w:rPr>
          <w:sz w:val="24"/>
          <w:szCs w:val="24"/>
        </w:rPr>
        <w:t xml:space="preserve">  </w:t>
      </w:r>
      <w:r w:rsidRPr="008543E1">
        <w:rPr>
          <w:sz w:val="24"/>
          <w:szCs w:val="24"/>
        </w:rPr>
        <w:t xml:space="preserve">During the time period of the 1980s and early 1990s information about risk factors for disease had been widely researched and merged into public education and prevention programs. </w:t>
      </w:r>
      <w:r>
        <w:rPr>
          <w:sz w:val="24"/>
          <w:szCs w:val="24"/>
        </w:rPr>
        <w:t xml:space="preserve"> T</w:t>
      </w:r>
      <w:r w:rsidRPr="008543E1">
        <w:rPr>
          <w:sz w:val="24"/>
          <w:szCs w:val="24"/>
        </w:rPr>
        <w:t xml:space="preserve">he ACE Study was designed to assess what we considered to be “scientific gaps” about the origins of risk factors. </w:t>
      </w:r>
    </w:p>
    <w:p w:rsidR="001229F1" w:rsidRDefault="00DF49CE" w:rsidP="00D07DD5">
      <w:pPr>
        <w:spacing w:after="120" w:line="240" w:lineRule="auto"/>
        <w:rPr>
          <w:rFonts w:eastAsia="Times New Roman" w:cs="Times New Roman"/>
          <w:b/>
          <w:bCs/>
          <w:sz w:val="28"/>
          <w:szCs w:val="24"/>
        </w:rPr>
      </w:pPr>
      <w:r w:rsidRPr="00DF49CE">
        <w:rPr>
          <w:rFonts w:eastAsia="Times New Roman" w:cs="Times New Roman"/>
          <w:sz w:val="24"/>
          <w:szCs w:val="24"/>
        </w:rPr>
        <w:t>These</w:t>
      </w:r>
      <w:r w:rsidRPr="008543E1">
        <w:rPr>
          <w:sz w:val="24"/>
          <w:szCs w:val="24"/>
        </w:rPr>
        <w:t xml:space="preserve"> gaps are depicted as the two arrows linking Adverse Childhood Experiences to risk factors that lead to the health and social consequences higher up the pyramid.</w:t>
      </w:r>
      <w:r w:rsidR="001229F1">
        <w:rPr>
          <w:rFonts w:eastAsia="Times New Roman" w:cs="Times New Roman"/>
          <w:b/>
          <w:bCs/>
          <w:sz w:val="28"/>
          <w:szCs w:val="24"/>
        </w:rPr>
        <w:br w:type="page"/>
      </w:r>
    </w:p>
    <w:p w:rsidR="00DF49CE" w:rsidRPr="003A5DD8" w:rsidRDefault="003A5DD8" w:rsidP="003A5DD8">
      <w:pPr>
        <w:spacing w:before="120" w:after="0" w:line="240" w:lineRule="auto"/>
        <w:ind w:right="-180"/>
        <w:outlineLvl w:val="2"/>
        <w:rPr>
          <w:rFonts w:eastAsia="Times New Roman" w:cs="Times New Roman"/>
          <w:b/>
          <w:bCs/>
          <w:sz w:val="30"/>
          <w:szCs w:val="24"/>
        </w:rPr>
      </w:pPr>
      <w:r>
        <w:rPr>
          <w:rFonts w:eastAsia="Times New Roman" w:cs="Times New Roman"/>
          <w:b/>
          <w:bCs/>
          <w:sz w:val="30"/>
          <w:szCs w:val="24"/>
        </w:rPr>
        <w:lastRenderedPageBreak/>
        <w:t>H</w:t>
      </w:r>
      <w:r w:rsidR="00DF49CE" w:rsidRPr="003A5DD8">
        <w:rPr>
          <w:rFonts w:eastAsia="Times New Roman" w:cs="Times New Roman"/>
          <w:b/>
          <w:bCs/>
          <w:sz w:val="30"/>
          <w:szCs w:val="24"/>
        </w:rPr>
        <w:t>igh numbers of adverse childhood experiences are predictive of problem behaviors related to the work of DBHR.</w:t>
      </w:r>
    </w:p>
    <w:p w:rsidR="00DF49CE" w:rsidRPr="001229F1" w:rsidRDefault="00DF49CE" w:rsidP="008543E1">
      <w:pPr>
        <w:spacing w:after="0"/>
        <w:rPr>
          <w:sz w:val="16"/>
          <w:szCs w:val="16"/>
        </w:rPr>
      </w:pPr>
    </w:p>
    <w:p w:rsidR="00DF49CE" w:rsidRDefault="001229F1" w:rsidP="001229F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42B4F">
        <w:rPr>
          <w:b/>
          <w:bCs/>
          <w:sz w:val="24"/>
          <w:szCs w:val="24"/>
          <w:u w:val="single"/>
        </w:rPr>
        <w:object w:dxaOrig="7183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294.35pt" o:ole="">
            <v:imagedata r:id="rId9" o:title=""/>
          </v:shape>
          <o:OLEObject Type="Embed" ProgID="PowerPoint.Show.12" ShapeID="_x0000_i1025" DrawAspect="Content" ObjectID="_1397298252" r:id="rId10"/>
        </w:object>
      </w:r>
    </w:p>
    <w:p w:rsidR="00DF49CE" w:rsidRPr="001229F1" w:rsidRDefault="00DF49CE" w:rsidP="001229F1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DF49CE" w:rsidRDefault="001229F1" w:rsidP="001229F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42B4F">
        <w:rPr>
          <w:b/>
          <w:bCs/>
          <w:sz w:val="24"/>
          <w:szCs w:val="24"/>
          <w:u w:val="single"/>
        </w:rPr>
        <w:object w:dxaOrig="7183" w:dyaOrig="5380">
          <v:shape id="_x0000_i1026" type="#_x0000_t75" style="width:397.45pt;height:297.8pt" o:ole="">
            <v:imagedata r:id="rId11" o:title=""/>
          </v:shape>
          <o:OLEObject Type="Embed" ProgID="PowerPoint.Show.12" ShapeID="_x0000_i1026" DrawAspect="Content" ObjectID="_1397298253" r:id="rId12"/>
        </w:object>
      </w:r>
    </w:p>
    <w:sectPr w:rsidR="00DF49CE" w:rsidSect="001229F1">
      <w:headerReference w:type="default" r:id="rId13"/>
      <w:footerReference w:type="default" r:id="rId14"/>
      <w:pgSz w:w="12240" w:h="15840" w:code="1"/>
      <w:pgMar w:top="1080" w:right="1440" w:bottom="108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1E" w:rsidRDefault="00BC0B1E" w:rsidP="001229F1">
      <w:pPr>
        <w:spacing w:after="0" w:line="240" w:lineRule="auto"/>
      </w:pPr>
      <w:r>
        <w:separator/>
      </w:r>
    </w:p>
  </w:endnote>
  <w:endnote w:type="continuationSeparator" w:id="0">
    <w:p w:rsidR="00BC0B1E" w:rsidRDefault="00BC0B1E" w:rsidP="001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2D" w:rsidRPr="001229F1" w:rsidRDefault="0035302D" w:rsidP="001229F1">
    <w:pPr>
      <w:pStyle w:val="Footer"/>
      <w:rPr>
        <w:rFonts w:ascii="Arial Narrow" w:hAnsi="Arial Narrow"/>
        <w:sz w:val="20"/>
        <w:szCs w:val="20"/>
      </w:rPr>
    </w:pPr>
    <w:r w:rsidRPr="001229F1">
      <w:rPr>
        <w:rFonts w:ascii="Arial Narrow" w:hAnsi="Arial Narrow"/>
        <w:b/>
        <w:sz w:val="20"/>
        <w:szCs w:val="20"/>
      </w:rPr>
      <w:t>Introduction to ACEs</w:t>
    </w:r>
    <w:r w:rsidRPr="001229F1">
      <w:rPr>
        <w:rFonts w:ascii="Arial Narrow" w:hAnsi="Arial Narrow"/>
        <w:sz w:val="20"/>
        <w:szCs w:val="20"/>
      </w:rPr>
      <w:tab/>
    </w:r>
    <w:fldSimple w:instr=" PAGE   \* MERGEFORMAT ">
      <w:r w:rsidR="00004B30">
        <w:rPr>
          <w:noProof/>
        </w:rPr>
        <w:t>1</w:t>
      </w:r>
    </w:fldSimple>
    <w:r w:rsidRPr="00AE422A">
      <w:t xml:space="preserve"> of </w:t>
    </w:r>
    <w:fldSimple w:instr=" NUMPAGES   \* MERGEFORMAT ">
      <w:r w:rsidR="00004B30">
        <w:rPr>
          <w:noProof/>
        </w:rPr>
        <w:t>2</w:t>
      </w:r>
    </w:fldSimple>
    <w:r w:rsidRPr="001229F1">
      <w:rPr>
        <w:rFonts w:ascii="Arial Narrow" w:hAnsi="Arial Narrow"/>
        <w:sz w:val="20"/>
        <w:szCs w:val="20"/>
      </w:rPr>
      <w:tab/>
      <w:t xml:space="preserve">Ray Horodowicz </w:t>
    </w:r>
    <w:r w:rsidRPr="001229F1">
      <w:rPr>
        <w:rFonts w:ascii="Arial Narrow" w:hAnsi="Arial Narrow"/>
        <w:sz w:val="20"/>
        <w:szCs w:val="20"/>
      </w:rPr>
      <w:br/>
      <w:t>(compiled from various sources)</w:t>
    </w:r>
    <w:r w:rsidRPr="001229F1">
      <w:rPr>
        <w:rFonts w:ascii="Arial Narrow" w:hAnsi="Arial Narrow"/>
        <w:sz w:val="20"/>
        <w:szCs w:val="20"/>
      </w:rPr>
      <w:tab/>
    </w:r>
    <w:r w:rsidRPr="001229F1">
      <w:rPr>
        <w:rFonts w:ascii="Arial Narrow" w:hAnsi="Arial Narrow"/>
        <w:sz w:val="20"/>
        <w:szCs w:val="20"/>
      </w:rPr>
      <w:tab/>
      <w:t>(360) 725-1528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1E" w:rsidRDefault="00BC0B1E" w:rsidP="001229F1">
      <w:pPr>
        <w:spacing w:after="0" w:line="240" w:lineRule="auto"/>
      </w:pPr>
      <w:r>
        <w:separator/>
      </w:r>
    </w:p>
  </w:footnote>
  <w:footnote w:type="continuationSeparator" w:id="0">
    <w:p w:rsidR="00BC0B1E" w:rsidRDefault="00BC0B1E" w:rsidP="001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2D" w:rsidRDefault="0035302D" w:rsidP="001229F1">
    <w:pPr>
      <w:pStyle w:val="Header"/>
      <w:jc w:val="center"/>
      <w:rPr>
        <w:b/>
        <w:sz w:val="36"/>
      </w:rPr>
    </w:pPr>
    <w:r w:rsidRPr="001229F1">
      <w:rPr>
        <w:b/>
        <w:sz w:val="36"/>
      </w:rPr>
      <w:t>ACEs – Adverse Child Experiences</w:t>
    </w:r>
  </w:p>
  <w:p w:rsidR="0035302D" w:rsidRPr="001229F1" w:rsidRDefault="0035302D" w:rsidP="001229F1">
    <w:pPr>
      <w:pStyle w:val="Header"/>
      <w:jc w:val="center"/>
      <w:rPr>
        <w:b/>
        <w:sz w:val="32"/>
      </w:rPr>
    </w:pPr>
    <w:r w:rsidRPr="001229F1">
      <w:rPr>
        <w:b/>
        <w:sz w:val="32"/>
      </w:rPr>
      <w:t>A brief overview.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E73"/>
    <w:multiLevelType w:val="hybridMultilevel"/>
    <w:tmpl w:val="8D00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9FB"/>
    <w:rsid w:val="00004B30"/>
    <w:rsid w:val="00042B4F"/>
    <w:rsid w:val="000C38B5"/>
    <w:rsid w:val="001229F1"/>
    <w:rsid w:val="0035302D"/>
    <w:rsid w:val="003A5DD8"/>
    <w:rsid w:val="00462036"/>
    <w:rsid w:val="00540A21"/>
    <w:rsid w:val="00583EEB"/>
    <w:rsid w:val="005D6F92"/>
    <w:rsid w:val="006A5BD8"/>
    <w:rsid w:val="007814C5"/>
    <w:rsid w:val="007826EB"/>
    <w:rsid w:val="0082217B"/>
    <w:rsid w:val="0084018B"/>
    <w:rsid w:val="008543E1"/>
    <w:rsid w:val="008B21B7"/>
    <w:rsid w:val="008F7A9D"/>
    <w:rsid w:val="00947E65"/>
    <w:rsid w:val="00BC0B1E"/>
    <w:rsid w:val="00BF76B8"/>
    <w:rsid w:val="00C6617C"/>
    <w:rsid w:val="00CA5C66"/>
    <w:rsid w:val="00CE09FB"/>
    <w:rsid w:val="00CF0D6A"/>
    <w:rsid w:val="00D07DD5"/>
    <w:rsid w:val="00D43B0B"/>
    <w:rsid w:val="00DF49CE"/>
    <w:rsid w:val="00F30B48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6A"/>
  </w:style>
  <w:style w:type="paragraph" w:styleId="Heading3">
    <w:name w:val="heading 3"/>
    <w:basedOn w:val="Normal"/>
    <w:link w:val="Heading3Char"/>
    <w:uiPriority w:val="9"/>
    <w:qFormat/>
    <w:rsid w:val="00CE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9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9F1"/>
  </w:style>
  <w:style w:type="paragraph" w:styleId="Footer">
    <w:name w:val="footer"/>
    <w:basedOn w:val="Normal"/>
    <w:link w:val="FooterChar"/>
    <w:uiPriority w:val="99"/>
    <w:semiHidden/>
    <w:unhideWhenUsed/>
    <w:rsid w:val="001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PowerPoint_Presentation2.ppt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PowerPoint_Presentation1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C26E-9728-4B60-8785-33EAF1A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horodr</dc:creator>
  <cp:keywords/>
  <dc:description/>
  <cp:lastModifiedBy>Cristal</cp:lastModifiedBy>
  <cp:revision>2</cp:revision>
  <cp:lastPrinted>2012-03-07T21:11:00Z</cp:lastPrinted>
  <dcterms:created xsi:type="dcterms:W3CDTF">2012-04-30T20:38:00Z</dcterms:created>
  <dcterms:modified xsi:type="dcterms:W3CDTF">2012-04-30T20:38:00Z</dcterms:modified>
</cp:coreProperties>
</file>