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D6E" w:rsidRDefault="008833C7">
      <w:r>
        <w:rPr>
          <w:noProof/>
        </w:rPr>
        <w:drawing>
          <wp:inline distT="0" distB="0" distL="0" distR="0" wp14:anchorId="67D87426" wp14:editId="150F73A0">
            <wp:extent cx="5943600" cy="7819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C7" w:rsidRDefault="008833C7"/>
    <w:p w:rsidR="008833C7" w:rsidRDefault="008833C7">
      <w:r>
        <w:rPr>
          <w:noProof/>
        </w:rPr>
        <w:lastRenderedPageBreak/>
        <w:drawing>
          <wp:inline distT="0" distB="0" distL="0" distR="0" wp14:anchorId="377F73C9" wp14:editId="53F0DCD1">
            <wp:extent cx="579437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3C7"/>
    <w:rsid w:val="001F1D6E"/>
    <w:rsid w:val="0088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Waller, Scott  (DSHS/DBHR)</dc:creator>
  <cp:lastModifiedBy>Waller, Scott  (DSHS/DBHR)</cp:lastModifiedBy>
  <cp:revision>1</cp:revision>
  <dcterms:created xsi:type="dcterms:W3CDTF">2013-12-23T21:38:00Z</dcterms:created>
  <dcterms:modified xsi:type="dcterms:W3CDTF">2013-12-23T22:22:00Z</dcterms:modified>
</cp:coreProperties>
</file>